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7A4D" w14:paraId="733B64CE" w14:textId="77777777" w:rsidTr="00D07A4D">
        <w:tc>
          <w:tcPr>
            <w:tcW w:w="4675" w:type="dxa"/>
          </w:tcPr>
          <w:p w14:paraId="23F1F679" w14:textId="22ADF9EF" w:rsidR="00D07A4D" w:rsidRDefault="00D07A4D" w:rsidP="00D07A4D">
            <w:pPr>
              <w:jc w:val="center"/>
              <w:rPr>
                <w:b/>
                <w:bCs/>
              </w:rPr>
            </w:pPr>
            <w:r>
              <w:rPr>
                <w:b/>
                <w:bCs/>
                <w:noProof/>
              </w:rPr>
              <w:drawing>
                <wp:inline distT="0" distB="0" distL="0" distR="0" wp14:anchorId="075A0CC9" wp14:editId="17918D81">
                  <wp:extent cx="2325655" cy="752979"/>
                  <wp:effectExtent l="0" t="0" r="0" b="9525"/>
                  <wp:docPr id="117090519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5193" name="Picture 3" descr="A black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25655" cy="752979"/>
                          </a:xfrm>
                          <a:prstGeom prst="rect">
                            <a:avLst/>
                          </a:prstGeom>
                        </pic:spPr>
                      </pic:pic>
                    </a:graphicData>
                  </a:graphic>
                </wp:inline>
              </w:drawing>
            </w:r>
          </w:p>
        </w:tc>
        <w:tc>
          <w:tcPr>
            <w:tcW w:w="4675" w:type="dxa"/>
          </w:tcPr>
          <w:p w14:paraId="148952D5" w14:textId="7F7129F0" w:rsidR="00D07A4D" w:rsidRDefault="00D07A4D" w:rsidP="00D07A4D">
            <w:pPr>
              <w:jc w:val="center"/>
              <w:rPr>
                <w:b/>
                <w:bCs/>
              </w:rPr>
            </w:pPr>
            <w:r>
              <w:rPr>
                <w:b/>
                <w:bCs/>
                <w:noProof/>
              </w:rPr>
              <w:drawing>
                <wp:inline distT="0" distB="0" distL="0" distR="0" wp14:anchorId="3362EB74" wp14:editId="482A0397">
                  <wp:extent cx="2120798" cy="752475"/>
                  <wp:effectExtent l="0" t="0" r="0" b="0"/>
                  <wp:docPr id="17902477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4779" name="Picture 2"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0141" cy="759338"/>
                          </a:xfrm>
                          <a:prstGeom prst="rect">
                            <a:avLst/>
                          </a:prstGeom>
                        </pic:spPr>
                      </pic:pic>
                    </a:graphicData>
                  </a:graphic>
                </wp:inline>
              </w:drawing>
            </w:r>
          </w:p>
        </w:tc>
      </w:tr>
    </w:tbl>
    <w:p w14:paraId="1F4E9EC8" w14:textId="77777777" w:rsidR="00D07A4D" w:rsidRDefault="00D07A4D" w:rsidP="00D07A4D">
      <w:pPr>
        <w:spacing w:after="0" w:line="240" w:lineRule="auto"/>
        <w:jc w:val="center"/>
        <w:rPr>
          <w:b/>
          <w:bCs/>
        </w:rPr>
      </w:pPr>
    </w:p>
    <w:p w14:paraId="513DEB3B" w14:textId="77777777" w:rsidR="00D07A4D" w:rsidRDefault="00D07A4D" w:rsidP="00D07A4D">
      <w:pPr>
        <w:spacing w:after="0" w:line="240" w:lineRule="auto"/>
        <w:jc w:val="center"/>
        <w:rPr>
          <w:b/>
          <w:bCs/>
        </w:rPr>
      </w:pPr>
    </w:p>
    <w:p w14:paraId="5B6E0894" w14:textId="77777777" w:rsidR="004B442D" w:rsidRPr="00887EC0" w:rsidRDefault="004B442D" w:rsidP="004B442D">
      <w:pPr>
        <w:rPr>
          <w:b/>
          <w:bCs/>
          <w:sz w:val="22"/>
          <w:szCs w:val="22"/>
        </w:rPr>
      </w:pPr>
      <w:r w:rsidRPr="00887EC0">
        <w:rPr>
          <w:b/>
          <w:bCs/>
          <w:sz w:val="22"/>
          <w:szCs w:val="22"/>
        </w:rPr>
        <w:t>FOR IMMEDIATE RELEASE</w:t>
      </w:r>
    </w:p>
    <w:p w14:paraId="274C0F60" w14:textId="77777777" w:rsidR="004B442D" w:rsidRPr="00887EC0" w:rsidRDefault="004B442D" w:rsidP="004B442D"/>
    <w:p w14:paraId="2BF6A826" w14:textId="66872470" w:rsidR="004B442D" w:rsidRPr="00887EC0" w:rsidRDefault="004B442D" w:rsidP="004B442D">
      <w:pPr>
        <w:spacing w:line="240" w:lineRule="auto"/>
        <w:contextualSpacing/>
        <w:jc w:val="center"/>
        <w:rPr>
          <w:b/>
          <w:bCs/>
        </w:rPr>
      </w:pPr>
      <w:r w:rsidRPr="00887EC0">
        <w:rPr>
          <w:b/>
          <w:bCs/>
        </w:rPr>
        <w:t>Landmark Partnership to Accredit Indigenous Land Stewardship Program</w:t>
      </w:r>
      <w:r w:rsidR="00D020A4">
        <w:rPr>
          <w:b/>
          <w:bCs/>
        </w:rPr>
        <w:t xml:space="preserve"> with</w:t>
      </w:r>
    </w:p>
    <w:p w14:paraId="309D7E37" w14:textId="77777777" w:rsidR="004B442D" w:rsidRPr="00887EC0" w:rsidRDefault="004B442D" w:rsidP="004B442D">
      <w:pPr>
        <w:spacing w:line="240" w:lineRule="auto"/>
        <w:contextualSpacing/>
        <w:jc w:val="center"/>
        <w:rPr>
          <w:b/>
          <w:bCs/>
        </w:rPr>
      </w:pPr>
      <w:proofErr w:type="spellStart"/>
      <w:r w:rsidRPr="00887EC0">
        <w:rPr>
          <w:b/>
          <w:bCs/>
        </w:rPr>
        <w:t>Wahkohtowin</w:t>
      </w:r>
      <w:proofErr w:type="spellEnd"/>
      <w:r w:rsidRPr="00887EC0">
        <w:rPr>
          <w:b/>
          <w:bCs/>
        </w:rPr>
        <w:t xml:space="preserve"> Development and </w:t>
      </w:r>
      <w:proofErr w:type="spellStart"/>
      <w:r w:rsidRPr="00887EC0">
        <w:rPr>
          <w:b/>
          <w:bCs/>
        </w:rPr>
        <w:t>Shingwauk</w:t>
      </w:r>
      <w:proofErr w:type="spellEnd"/>
      <w:r w:rsidRPr="00887EC0">
        <w:rPr>
          <w:b/>
          <w:bCs/>
        </w:rPr>
        <w:t xml:space="preserve"> </w:t>
      </w:r>
      <w:proofErr w:type="spellStart"/>
      <w:r w:rsidRPr="00887EC0">
        <w:rPr>
          <w:b/>
          <w:bCs/>
        </w:rPr>
        <w:t>Kinoomaage</w:t>
      </w:r>
      <w:proofErr w:type="spellEnd"/>
      <w:r w:rsidRPr="00887EC0">
        <w:rPr>
          <w:b/>
          <w:bCs/>
        </w:rPr>
        <w:t xml:space="preserve"> </w:t>
      </w:r>
      <w:proofErr w:type="spellStart"/>
      <w:r w:rsidRPr="00887EC0">
        <w:rPr>
          <w:b/>
          <w:bCs/>
        </w:rPr>
        <w:t>Gamig</w:t>
      </w:r>
      <w:proofErr w:type="spellEnd"/>
      <w:r w:rsidRPr="00887EC0">
        <w:rPr>
          <w:b/>
          <w:bCs/>
        </w:rPr>
        <w:t xml:space="preserve"> Announced</w:t>
      </w:r>
    </w:p>
    <w:p w14:paraId="24FFD79A" w14:textId="77777777" w:rsidR="004B442D" w:rsidRPr="00887EC0" w:rsidRDefault="004B442D" w:rsidP="004B442D">
      <w:pPr>
        <w:spacing w:line="240" w:lineRule="auto"/>
        <w:contextualSpacing/>
        <w:jc w:val="center"/>
        <w:rPr>
          <w:b/>
          <w:bCs/>
          <w:sz w:val="22"/>
          <w:szCs w:val="22"/>
        </w:rPr>
      </w:pPr>
    </w:p>
    <w:p w14:paraId="05FEFDB3" w14:textId="77777777" w:rsidR="004B442D" w:rsidRPr="00887EC0" w:rsidRDefault="004B442D" w:rsidP="004B442D">
      <w:pPr>
        <w:rPr>
          <w:sz w:val="22"/>
          <w:szCs w:val="22"/>
        </w:rPr>
      </w:pPr>
      <w:r w:rsidRPr="00887EC0">
        <w:rPr>
          <w:i/>
          <w:iCs/>
          <w:sz w:val="22"/>
          <w:szCs w:val="22"/>
        </w:rPr>
        <w:t xml:space="preserve">February 6, 2025 – </w:t>
      </w:r>
      <w:proofErr w:type="spellStart"/>
      <w:r w:rsidRPr="00887EC0">
        <w:rPr>
          <w:i/>
          <w:iCs/>
          <w:sz w:val="22"/>
          <w:szCs w:val="22"/>
        </w:rPr>
        <w:t>Bawaating</w:t>
      </w:r>
      <w:proofErr w:type="spellEnd"/>
      <w:r w:rsidRPr="00887EC0">
        <w:rPr>
          <w:i/>
          <w:iCs/>
          <w:sz w:val="22"/>
          <w:szCs w:val="22"/>
        </w:rPr>
        <w:t>/Sault Ste. Marie, ON</w:t>
      </w:r>
      <w:r w:rsidRPr="00887EC0">
        <w:rPr>
          <w:sz w:val="22"/>
          <w:szCs w:val="22"/>
        </w:rPr>
        <w:t xml:space="preserve"> – At the Indigenous Land Symposium taking place this week, </w:t>
      </w:r>
      <w:proofErr w:type="spellStart"/>
      <w:r w:rsidRPr="00887EC0">
        <w:rPr>
          <w:sz w:val="22"/>
          <w:szCs w:val="22"/>
        </w:rPr>
        <w:t>Wahkohtowin</w:t>
      </w:r>
      <w:proofErr w:type="spellEnd"/>
      <w:r w:rsidRPr="00887EC0">
        <w:rPr>
          <w:sz w:val="22"/>
          <w:szCs w:val="22"/>
        </w:rPr>
        <w:t xml:space="preserve"> Development and </w:t>
      </w:r>
      <w:proofErr w:type="spellStart"/>
      <w:r w:rsidRPr="00887EC0">
        <w:rPr>
          <w:sz w:val="22"/>
          <w:szCs w:val="22"/>
        </w:rPr>
        <w:t>Shingwauk</w:t>
      </w:r>
      <w:proofErr w:type="spellEnd"/>
      <w:r w:rsidRPr="00887EC0">
        <w:rPr>
          <w:sz w:val="22"/>
          <w:szCs w:val="22"/>
        </w:rPr>
        <w:t xml:space="preserve"> </w:t>
      </w:r>
      <w:proofErr w:type="spellStart"/>
      <w:r w:rsidRPr="00887EC0">
        <w:rPr>
          <w:sz w:val="22"/>
          <w:szCs w:val="22"/>
        </w:rPr>
        <w:t>Kinoomaage</w:t>
      </w:r>
      <w:proofErr w:type="spellEnd"/>
      <w:r w:rsidRPr="00887EC0">
        <w:rPr>
          <w:sz w:val="22"/>
          <w:szCs w:val="22"/>
        </w:rPr>
        <w:t xml:space="preserve"> </w:t>
      </w:r>
      <w:proofErr w:type="spellStart"/>
      <w:r w:rsidRPr="00887EC0">
        <w:rPr>
          <w:sz w:val="22"/>
          <w:szCs w:val="22"/>
        </w:rPr>
        <w:t>Gamig</w:t>
      </w:r>
      <w:proofErr w:type="spellEnd"/>
      <w:r w:rsidRPr="00887EC0">
        <w:rPr>
          <w:sz w:val="22"/>
          <w:szCs w:val="22"/>
        </w:rPr>
        <w:t xml:space="preserve"> (SKG) proudly announced a groundbreaking partnership to accredit the </w:t>
      </w:r>
      <w:proofErr w:type="spellStart"/>
      <w:r w:rsidRPr="00887EC0">
        <w:rPr>
          <w:sz w:val="22"/>
          <w:szCs w:val="22"/>
        </w:rPr>
        <w:t>Wahkohtowin</w:t>
      </w:r>
      <w:proofErr w:type="spellEnd"/>
      <w:r w:rsidRPr="00887EC0">
        <w:rPr>
          <w:sz w:val="22"/>
          <w:szCs w:val="22"/>
        </w:rPr>
        <w:t xml:space="preserve"> Guardian Program, recognizing Indigenous Knowledge and land stewardship as integral components of academic learning.</w:t>
      </w:r>
    </w:p>
    <w:p w14:paraId="22576BD5" w14:textId="77777777" w:rsidR="004B442D" w:rsidRPr="00887EC0" w:rsidRDefault="004B442D" w:rsidP="004B442D">
      <w:pPr>
        <w:rPr>
          <w:sz w:val="22"/>
          <w:szCs w:val="22"/>
        </w:rPr>
      </w:pPr>
      <w:r w:rsidRPr="00887EC0">
        <w:rPr>
          <w:sz w:val="22"/>
          <w:szCs w:val="22"/>
        </w:rPr>
        <w:t xml:space="preserve">Through this agreement, participants who complete the </w:t>
      </w:r>
      <w:proofErr w:type="spellStart"/>
      <w:r w:rsidRPr="00887EC0">
        <w:rPr>
          <w:sz w:val="22"/>
          <w:szCs w:val="22"/>
        </w:rPr>
        <w:t>Wahkohtowin</w:t>
      </w:r>
      <w:proofErr w:type="spellEnd"/>
      <w:r w:rsidRPr="00887EC0">
        <w:rPr>
          <w:sz w:val="22"/>
          <w:szCs w:val="22"/>
        </w:rPr>
        <w:t xml:space="preserve"> Guardian Program will receive accredited high school and post-secondary credits, providing new educational pathways that blend traditional ecological knowledge with formal academic recognition.</w:t>
      </w:r>
    </w:p>
    <w:p w14:paraId="0203ECA4" w14:textId="77777777" w:rsidR="00D020A4" w:rsidRDefault="004B442D" w:rsidP="004B442D">
      <w:pPr>
        <w:rPr>
          <w:sz w:val="22"/>
          <w:szCs w:val="22"/>
        </w:rPr>
      </w:pPr>
      <w:r w:rsidRPr="00887EC0">
        <w:rPr>
          <w:sz w:val="22"/>
          <w:szCs w:val="22"/>
        </w:rPr>
        <w:t xml:space="preserve">“This partnership is a transformative step in recognizing the value of Indigenous land stewardship within the academic landscape,” said David Flood at </w:t>
      </w:r>
      <w:proofErr w:type="spellStart"/>
      <w:r w:rsidRPr="00887EC0">
        <w:rPr>
          <w:sz w:val="22"/>
          <w:szCs w:val="22"/>
        </w:rPr>
        <w:t>Wahkohtowin</w:t>
      </w:r>
      <w:proofErr w:type="spellEnd"/>
      <w:r w:rsidRPr="00887EC0">
        <w:rPr>
          <w:sz w:val="22"/>
          <w:szCs w:val="22"/>
        </w:rPr>
        <w:t xml:space="preserve"> Development. </w:t>
      </w:r>
    </w:p>
    <w:p w14:paraId="0ED09FE0" w14:textId="698DDA7D" w:rsidR="004B442D" w:rsidRDefault="004B442D" w:rsidP="004B442D">
      <w:pPr>
        <w:rPr>
          <w:sz w:val="22"/>
          <w:szCs w:val="22"/>
        </w:rPr>
      </w:pPr>
      <w:r w:rsidRPr="00887EC0">
        <w:rPr>
          <w:sz w:val="22"/>
          <w:szCs w:val="22"/>
        </w:rPr>
        <w:t>“By formalizing accreditation, we are bridging traditional knowledge with contemporary education, and further we are grounding practices that have been practiced for generations as part of the praxis that is used to manage the land this in turn creates pathways for Indigenous students to thrive while maintaining a strong connection to their culture and lands,” he added.</w:t>
      </w:r>
    </w:p>
    <w:p w14:paraId="74921183" w14:textId="77777777" w:rsidR="004B442D" w:rsidRPr="00887EC0" w:rsidRDefault="004B442D" w:rsidP="004B442D">
      <w:pPr>
        <w:rPr>
          <w:sz w:val="22"/>
          <w:szCs w:val="22"/>
        </w:rPr>
      </w:pPr>
      <w:r w:rsidRPr="00887EC0">
        <w:rPr>
          <w:sz w:val="22"/>
          <w:szCs w:val="22"/>
        </w:rPr>
        <w:t xml:space="preserve">The </w:t>
      </w:r>
      <w:proofErr w:type="spellStart"/>
      <w:r w:rsidRPr="00887EC0">
        <w:rPr>
          <w:sz w:val="22"/>
          <w:szCs w:val="22"/>
        </w:rPr>
        <w:t>Wahkohtowin</w:t>
      </w:r>
      <w:proofErr w:type="spellEnd"/>
      <w:r w:rsidRPr="00887EC0">
        <w:rPr>
          <w:sz w:val="22"/>
          <w:szCs w:val="22"/>
        </w:rPr>
        <w:t xml:space="preserve"> Guardian Program equips Indigenous land stewards with skills in conservation, environmental monitoring, and cultural knowledge, ensuring the protection and management of traditional territories. </w:t>
      </w:r>
    </w:p>
    <w:p w14:paraId="22B6D730" w14:textId="77777777" w:rsidR="004B442D" w:rsidRPr="00887EC0" w:rsidRDefault="004B442D" w:rsidP="004B442D">
      <w:pPr>
        <w:rPr>
          <w:sz w:val="22"/>
          <w:szCs w:val="22"/>
        </w:rPr>
      </w:pPr>
      <w:r w:rsidRPr="00887EC0">
        <w:rPr>
          <w:sz w:val="22"/>
          <w:szCs w:val="22"/>
        </w:rPr>
        <w:t>By partnering with SKG, a leading Indigenous-led post-secondary institution dedicated to Anishinaabe education and cultural preservation, this initiative strengthens opportunities for Indigenous learners to advance their academic and professional aspirations.</w:t>
      </w:r>
    </w:p>
    <w:p w14:paraId="10E6A592" w14:textId="77777777" w:rsidR="00D020A4" w:rsidRDefault="004B442D" w:rsidP="004B442D">
      <w:pPr>
        <w:rPr>
          <w:sz w:val="22"/>
          <w:szCs w:val="22"/>
        </w:rPr>
      </w:pPr>
      <w:r w:rsidRPr="00887EC0">
        <w:rPr>
          <w:sz w:val="22"/>
          <w:szCs w:val="22"/>
        </w:rPr>
        <w:t xml:space="preserve">"This collaboration ensures that Indigenous Knowledge and land stewardship are not only preserved but also formally recognized within our education systems," stated Mary Wabano-McKay, President and Chief Academic Officer at </w:t>
      </w:r>
      <w:proofErr w:type="spellStart"/>
      <w:r w:rsidRPr="00887EC0">
        <w:rPr>
          <w:sz w:val="22"/>
          <w:szCs w:val="22"/>
        </w:rPr>
        <w:t>Shingwauk</w:t>
      </w:r>
      <w:proofErr w:type="spellEnd"/>
      <w:r w:rsidRPr="00887EC0">
        <w:rPr>
          <w:sz w:val="22"/>
          <w:szCs w:val="22"/>
        </w:rPr>
        <w:t xml:space="preserve"> </w:t>
      </w:r>
      <w:proofErr w:type="spellStart"/>
      <w:r w:rsidRPr="00887EC0">
        <w:rPr>
          <w:sz w:val="22"/>
          <w:szCs w:val="22"/>
        </w:rPr>
        <w:t>Kinoomaage</w:t>
      </w:r>
      <w:proofErr w:type="spellEnd"/>
      <w:r w:rsidRPr="00887EC0">
        <w:rPr>
          <w:sz w:val="22"/>
          <w:szCs w:val="22"/>
        </w:rPr>
        <w:t xml:space="preserve"> </w:t>
      </w:r>
      <w:proofErr w:type="spellStart"/>
      <w:r w:rsidRPr="00887EC0">
        <w:rPr>
          <w:sz w:val="22"/>
          <w:szCs w:val="22"/>
        </w:rPr>
        <w:t>Gamig</w:t>
      </w:r>
      <w:proofErr w:type="spellEnd"/>
      <w:r w:rsidRPr="00887EC0">
        <w:rPr>
          <w:sz w:val="22"/>
          <w:szCs w:val="22"/>
        </w:rPr>
        <w:t xml:space="preserve">. </w:t>
      </w:r>
    </w:p>
    <w:p w14:paraId="5B6A0502" w14:textId="6B9A1363" w:rsidR="004B442D" w:rsidRPr="00887EC0" w:rsidRDefault="004B442D" w:rsidP="004B442D">
      <w:pPr>
        <w:rPr>
          <w:sz w:val="22"/>
          <w:szCs w:val="22"/>
        </w:rPr>
      </w:pPr>
      <w:r w:rsidRPr="00887EC0">
        <w:rPr>
          <w:sz w:val="22"/>
          <w:szCs w:val="22"/>
        </w:rPr>
        <w:t>"Through this initiative, we are creating meaningful educational opportunities that empower Indigenous learners and communities</w:t>
      </w:r>
      <w:r>
        <w:rPr>
          <w:sz w:val="22"/>
          <w:szCs w:val="22"/>
        </w:rPr>
        <w:t>,</w:t>
      </w:r>
      <w:r w:rsidRPr="00887EC0">
        <w:rPr>
          <w:sz w:val="22"/>
          <w:szCs w:val="22"/>
        </w:rPr>
        <w:t>"</w:t>
      </w:r>
      <w:r>
        <w:rPr>
          <w:sz w:val="22"/>
          <w:szCs w:val="22"/>
        </w:rPr>
        <w:t xml:space="preserve"> she added.</w:t>
      </w:r>
    </w:p>
    <w:p w14:paraId="0D4EFCE4" w14:textId="7B6A8C1B" w:rsidR="004B442D" w:rsidRPr="00887EC0" w:rsidRDefault="004B442D" w:rsidP="004B442D">
      <w:pPr>
        <w:rPr>
          <w:sz w:val="22"/>
          <w:szCs w:val="22"/>
        </w:rPr>
      </w:pPr>
      <w:r w:rsidRPr="00887EC0">
        <w:rPr>
          <w:sz w:val="22"/>
          <w:szCs w:val="22"/>
        </w:rPr>
        <w:lastRenderedPageBreak/>
        <w:t xml:space="preserve">This agreement marks a significant milestone in strengthening Indigenous-led education through an experientially based program that is more relevant and aligned with the needs of </w:t>
      </w:r>
      <w:r>
        <w:rPr>
          <w:sz w:val="22"/>
          <w:szCs w:val="22"/>
        </w:rPr>
        <w:t>I</w:t>
      </w:r>
      <w:r w:rsidRPr="00887EC0">
        <w:rPr>
          <w:sz w:val="22"/>
          <w:szCs w:val="22"/>
        </w:rPr>
        <w:t xml:space="preserve">ndigenous youth while supporting self-determined economic </w:t>
      </w:r>
      <w:proofErr w:type="gramStart"/>
      <w:r w:rsidRPr="00887EC0">
        <w:rPr>
          <w:sz w:val="22"/>
          <w:szCs w:val="22"/>
        </w:rPr>
        <w:t>development, and</w:t>
      </w:r>
      <w:proofErr w:type="gramEnd"/>
      <w:r w:rsidRPr="00887EC0">
        <w:rPr>
          <w:sz w:val="22"/>
          <w:szCs w:val="22"/>
        </w:rPr>
        <w:t xml:space="preserve"> fostering a deeper connection between Indigenous Knowledge and academic institutions.</w:t>
      </w:r>
    </w:p>
    <w:p w14:paraId="2A485E2B" w14:textId="77777777" w:rsidR="004B442D" w:rsidRPr="00887EC0" w:rsidRDefault="004B442D" w:rsidP="004B442D">
      <w:pPr>
        <w:pStyle w:val="ListParagraph"/>
        <w:numPr>
          <w:ilvl w:val="0"/>
          <w:numId w:val="11"/>
        </w:numPr>
        <w:jc w:val="center"/>
        <w:rPr>
          <w:sz w:val="22"/>
          <w:szCs w:val="22"/>
        </w:rPr>
      </w:pPr>
      <w:r w:rsidRPr="00887EC0">
        <w:rPr>
          <w:sz w:val="22"/>
          <w:szCs w:val="22"/>
        </w:rPr>
        <w:t>30 -</w:t>
      </w:r>
    </w:p>
    <w:p w14:paraId="355158F6" w14:textId="77777777" w:rsidR="004B442D" w:rsidRPr="00887EC0" w:rsidRDefault="004B442D" w:rsidP="004B442D">
      <w:pPr>
        <w:rPr>
          <w:sz w:val="22"/>
          <w:szCs w:val="22"/>
        </w:rPr>
      </w:pPr>
    </w:p>
    <w:p w14:paraId="0CCE97D5" w14:textId="77777777" w:rsidR="004B442D" w:rsidRPr="00ED0544" w:rsidRDefault="004B442D" w:rsidP="004B442D">
      <w:pPr>
        <w:rPr>
          <w:b/>
          <w:bCs/>
          <w:sz w:val="22"/>
          <w:szCs w:val="22"/>
        </w:rPr>
      </w:pPr>
      <w:r w:rsidRPr="00ED0544">
        <w:rPr>
          <w:b/>
          <w:bCs/>
          <w:sz w:val="22"/>
          <w:szCs w:val="22"/>
        </w:rPr>
        <w:t>For media inquiries, please contact:</w:t>
      </w:r>
    </w:p>
    <w:p w14:paraId="6CA37E46" w14:textId="77777777" w:rsidR="004B442D" w:rsidRPr="00887EC0" w:rsidRDefault="004B442D" w:rsidP="00ED0544">
      <w:pPr>
        <w:rPr>
          <w:sz w:val="22"/>
          <w:szCs w:val="22"/>
        </w:rPr>
      </w:pPr>
      <w:r w:rsidRPr="00887EC0">
        <w:rPr>
          <w:sz w:val="22"/>
          <w:szCs w:val="22"/>
        </w:rPr>
        <w:br/>
      </w:r>
      <w:r w:rsidRPr="00ED0544">
        <w:rPr>
          <w:b/>
          <w:bCs/>
          <w:sz w:val="22"/>
          <w:szCs w:val="22"/>
        </w:rPr>
        <w:t>David Flood</w:t>
      </w:r>
      <w:r w:rsidRPr="00887EC0">
        <w:rPr>
          <w:sz w:val="22"/>
          <w:szCs w:val="22"/>
        </w:rPr>
        <w:br/>
      </w:r>
      <w:proofErr w:type="spellStart"/>
      <w:r w:rsidRPr="00887EC0">
        <w:rPr>
          <w:sz w:val="22"/>
          <w:szCs w:val="22"/>
        </w:rPr>
        <w:t>Wahkohtowin</w:t>
      </w:r>
      <w:proofErr w:type="spellEnd"/>
      <w:r w:rsidRPr="00887EC0">
        <w:rPr>
          <w:sz w:val="22"/>
          <w:szCs w:val="22"/>
        </w:rPr>
        <w:t xml:space="preserve"> Development</w:t>
      </w:r>
      <w:r w:rsidRPr="00887EC0">
        <w:rPr>
          <w:sz w:val="22"/>
          <w:szCs w:val="22"/>
        </w:rPr>
        <w:br/>
        <w:t>wdgpi.gm@wahkohtowin.com</w:t>
      </w:r>
      <w:r w:rsidRPr="00887EC0">
        <w:rPr>
          <w:sz w:val="22"/>
          <w:szCs w:val="22"/>
        </w:rPr>
        <w:br/>
      </w:r>
    </w:p>
    <w:p w14:paraId="7ABA3C0A" w14:textId="77777777" w:rsidR="00D020A4" w:rsidRPr="00D020A4" w:rsidRDefault="004B442D" w:rsidP="00ED0544">
      <w:pPr>
        <w:spacing w:after="0" w:line="240" w:lineRule="auto"/>
        <w:rPr>
          <w:sz w:val="22"/>
          <w:szCs w:val="22"/>
        </w:rPr>
      </w:pPr>
      <w:r w:rsidRPr="00887EC0">
        <w:rPr>
          <w:b/>
          <w:bCs/>
          <w:sz w:val="22"/>
          <w:szCs w:val="22"/>
        </w:rPr>
        <w:t xml:space="preserve">Mary Wabano-McKay </w:t>
      </w:r>
    </w:p>
    <w:p w14:paraId="7D89740D" w14:textId="4292049A" w:rsidR="00D07A4D" w:rsidRDefault="00D020A4" w:rsidP="00ED0544">
      <w:pPr>
        <w:spacing w:after="0" w:line="240" w:lineRule="auto"/>
        <w:rPr>
          <w:b/>
          <w:bCs/>
        </w:rPr>
      </w:pPr>
      <w:r w:rsidRPr="00D020A4">
        <w:rPr>
          <w:sz w:val="22"/>
          <w:szCs w:val="22"/>
        </w:rPr>
        <w:t>President / Chief Academic Officer</w:t>
      </w:r>
      <w:r w:rsidR="004B442D" w:rsidRPr="00887EC0">
        <w:rPr>
          <w:sz w:val="22"/>
          <w:szCs w:val="22"/>
        </w:rPr>
        <w:br/>
      </w:r>
      <w:proofErr w:type="spellStart"/>
      <w:r w:rsidR="004B442D" w:rsidRPr="00887EC0">
        <w:rPr>
          <w:sz w:val="22"/>
          <w:szCs w:val="22"/>
        </w:rPr>
        <w:t>Shingwauk</w:t>
      </w:r>
      <w:proofErr w:type="spellEnd"/>
      <w:r w:rsidR="004B442D" w:rsidRPr="00887EC0">
        <w:rPr>
          <w:sz w:val="22"/>
          <w:szCs w:val="22"/>
        </w:rPr>
        <w:t xml:space="preserve"> </w:t>
      </w:r>
      <w:proofErr w:type="spellStart"/>
      <w:r w:rsidR="004B442D" w:rsidRPr="00887EC0">
        <w:rPr>
          <w:sz w:val="22"/>
          <w:szCs w:val="22"/>
        </w:rPr>
        <w:t>Kinoomaage</w:t>
      </w:r>
      <w:proofErr w:type="spellEnd"/>
      <w:r w:rsidR="004B442D" w:rsidRPr="00887EC0">
        <w:rPr>
          <w:sz w:val="22"/>
          <w:szCs w:val="22"/>
        </w:rPr>
        <w:t xml:space="preserve"> </w:t>
      </w:r>
      <w:proofErr w:type="spellStart"/>
      <w:r w:rsidR="004B442D" w:rsidRPr="00887EC0">
        <w:rPr>
          <w:sz w:val="22"/>
          <w:szCs w:val="22"/>
        </w:rPr>
        <w:t>Gamig</w:t>
      </w:r>
      <w:proofErr w:type="spellEnd"/>
      <w:r w:rsidR="004B442D" w:rsidRPr="00887EC0">
        <w:rPr>
          <w:sz w:val="22"/>
          <w:szCs w:val="22"/>
        </w:rPr>
        <w:br/>
        <w:t>mary.wabano-mckay@shingwauku.org</w:t>
      </w:r>
    </w:p>
    <w:sectPr w:rsidR="00D07A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BA9"/>
    <w:multiLevelType w:val="multilevel"/>
    <w:tmpl w:val="F6BC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C2F85"/>
    <w:multiLevelType w:val="multilevel"/>
    <w:tmpl w:val="9534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A4B7F"/>
    <w:multiLevelType w:val="multilevel"/>
    <w:tmpl w:val="FF28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A3A66"/>
    <w:multiLevelType w:val="multilevel"/>
    <w:tmpl w:val="2D22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D0100"/>
    <w:multiLevelType w:val="multilevel"/>
    <w:tmpl w:val="047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51C6A"/>
    <w:multiLevelType w:val="multilevel"/>
    <w:tmpl w:val="6ED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C57C0"/>
    <w:multiLevelType w:val="multilevel"/>
    <w:tmpl w:val="46F0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204B4"/>
    <w:multiLevelType w:val="multilevel"/>
    <w:tmpl w:val="395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C6A17"/>
    <w:multiLevelType w:val="hybridMultilevel"/>
    <w:tmpl w:val="874276FE"/>
    <w:lvl w:ilvl="0" w:tplc="37229C4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379BD"/>
    <w:multiLevelType w:val="multilevel"/>
    <w:tmpl w:val="57C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D0293"/>
    <w:multiLevelType w:val="multilevel"/>
    <w:tmpl w:val="C62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916557">
    <w:abstractNumId w:val="2"/>
  </w:num>
  <w:num w:numId="2" w16cid:durableId="1027876167">
    <w:abstractNumId w:val="1"/>
  </w:num>
  <w:num w:numId="3" w16cid:durableId="1447307308">
    <w:abstractNumId w:val="3"/>
  </w:num>
  <w:num w:numId="4" w16cid:durableId="375084847">
    <w:abstractNumId w:val="4"/>
  </w:num>
  <w:num w:numId="5" w16cid:durableId="328214146">
    <w:abstractNumId w:val="7"/>
  </w:num>
  <w:num w:numId="6" w16cid:durableId="1891839127">
    <w:abstractNumId w:val="0"/>
  </w:num>
  <w:num w:numId="7" w16cid:durableId="510223112">
    <w:abstractNumId w:val="5"/>
  </w:num>
  <w:num w:numId="8" w16cid:durableId="404037323">
    <w:abstractNumId w:val="9"/>
  </w:num>
  <w:num w:numId="9" w16cid:durableId="1042751135">
    <w:abstractNumId w:val="10"/>
  </w:num>
  <w:num w:numId="10" w16cid:durableId="530652430">
    <w:abstractNumId w:val="6"/>
  </w:num>
  <w:num w:numId="11" w16cid:durableId="573711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04"/>
    <w:rsid w:val="00045DAD"/>
    <w:rsid w:val="000A2897"/>
    <w:rsid w:val="00110327"/>
    <w:rsid w:val="002066C1"/>
    <w:rsid w:val="002547DF"/>
    <w:rsid w:val="002E70E6"/>
    <w:rsid w:val="003550EB"/>
    <w:rsid w:val="003C48A8"/>
    <w:rsid w:val="00420F5F"/>
    <w:rsid w:val="00425D70"/>
    <w:rsid w:val="00470CF4"/>
    <w:rsid w:val="004B442D"/>
    <w:rsid w:val="008932F4"/>
    <w:rsid w:val="008957B8"/>
    <w:rsid w:val="008A042B"/>
    <w:rsid w:val="008B48BD"/>
    <w:rsid w:val="008D4704"/>
    <w:rsid w:val="00B54DE0"/>
    <w:rsid w:val="00B816AC"/>
    <w:rsid w:val="00BE1443"/>
    <w:rsid w:val="00BF14D5"/>
    <w:rsid w:val="00C05988"/>
    <w:rsid w:val="00C142CB"/>
    <w:rsid w:val="00C23649"/>
    <w:rsid w:val="00D020A4"/>
    <w:rsid w:val="00D07A4D"/>
    <w:rsid w:val="00ED0544"/>
    <w:rsid w:val="00F910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8873"/>
  <w15:chartTrackingRefBased/>
  <w15:docId w15:val="{362345E5-FFED-41DE-BFDE-59104B96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704"/>
    <w:rPr>
      <w:rFonts w:eastAsiaTheme="majorEastAsia" w:cstheme="majorBidi"/>
      <w:color w:val="272727" w:themeColor="text1" w:themeTint="D8"/>
    </w:rPr>
  </w:style>
  <w:style w:type="paragraph" w:styleId="Title">
    <w:name w:val="Title"/>
    <w:basedOn w:val="Normal"/>
    <w:next w:val="Normal"/>
    <w:link w:val="TitleChar"/>
    <w:uiPriority w:val="10"/>
    <w:qFormat/>
    <w:rsid w:val="008D4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704"/>
    <w:pPr>
      <w:spacing w:before="160"/>
      <w:jc w:val="center"/>
    </w:pPr>
    <w:rPr>
      <w:i/>
      <w:iCs/>
      <w:color w:val="404040" w:themeColor="text1" w:themeTint="BF"/>
    </w:rPr>
  </w:style>
  <w:style w:type="character" w:customStyle="1" w:styleId="QuoteChar">
    <w:name w:val="Quote Char"/>
    <w:basedOn w:val="DefaultParagraphFont"/>
    <w:link w:val="Quote"/>
    <w:uiPriority w:val="29"/>
    <w:rsid w:val="008D4704"/>
    <w:rPr>
      <w:i/>
      <w:iCs/>
      <w:color w:val="404040" w:themeColor="text1" w:themeTint="BF"/>
    </w:rPr>
  </w:style>
  <w:style w:type="paragraph" w:styleId="ListParagraph">
    <w:name w:val="List Paragraph"/>
    <w:basedOn w:val="Normal"/>
    <w:uiPriority w:val="34"/>
    <w:qFormat/>
    <w:rsid w:val="008D4704"/>
    <w:pPr>
      <w:ind w:left="720"/>
      <w:contextualSpacing/>
    </w:pPr>
  </w:style>
  <w:style w:type="character" w:styleId="IntenseEmphasis">
    <w:name w:val="Intense Emphasis"/>
    <w:basedOn w:val="DefaultParagraphFont"/>
    <w:uiPriority w:val="21"/>
    <w:qFormat/>
    <w:rsid w:val="008D4704"/>
    <w:rPr>
      <w:i/>
      <w:iCs/>
      <w:color w:val="0F4761" w:themeColor="accent1" w:themeShade="BF"/>
    </w:rPr>
  </w:style>
  <w:style w:type="paragraph" w:styleId="IntenseQuote">
    <w:name w:val="Intense Quote"/>
    <w:basedOn w:val="Normal"/>
    <w:next w:val="Normal"/>
    <w:link w:val="IntenseQuoteChar"/>
    <w:uiPriority w:val="30"/>
    <w:qFormat/>
    <w:rsid w:val="008D4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704"/>
    <w:rPr>
      <w:i/>
      <w:iCs/>
      <w:color w:val="0F4761" w:themeColor="accent1" w:themeShade="BF"/>
    </w:rPr>
  </w:style>
  <w:style w:type="character" w:styleId="IntenseReference">
    <w:name w:val="Intense Reference"/>
    <w:basedOn w:val="DefaultParagraphFont"/>
    <w:uiPriority w:val="32"/>
    <w:qFormat/>
    <w:rsid w:val="008D4704"/>
    <w:rPr>
      <w:b/>
      <w:bCs/>
      <w:smallCaps/>
      <w:color w:val="0F4761" w:themeColor="accent1" w:themeShade="BF"/>
      <w:spacing w:val="5"/>
    </w:rPr>
  </w:style>
  <w:style w:type="table" w:styleId="TableGrid">
    <w:name w:val="Table Grid"/>
    <w:basedOn w:val="TableNormal"/>
    <w:uiPriority w:val="39"/>
    <w:rsid w:val="00D0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92298">
      <w:bodyDiv w:val="1"/>
      <w:marLeft w:val="0"/>
      <w:marRight w:val="0"/>
      <w:marTop w:val="0"/>
      <w:marBottom w:val="0"/>
      <w:divBdr>
        <w:top w:val="none" w:sz="0" w:space="0" w:color="auto"/>
        <w:left w:val="none" w:sz="0" w:space="0" w:color="auto"/>
        <w:bottom w:val="none" w:sz="0" w:space="0" w:color="auto"/>
        <w:right w:val="none" w:sz="0" w:space="0" w:color="auto"/>
      </w:divBdr>
    </w:div>
    <w:div w:id="15540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117644EED564DAD99336ACA15C27C" ma:contentTypeVersion="18" ma:contentTypeDescription="Create a new document." ma:contentTypeScope="" ma:versionID="c08f08d3a17f91c241021da5e6f917eb">
  <xsd:schema xmlns:xsd="http://www.w3.org/2001/XMLSchema" xmlns:xs="http://www.w3.org/2001/XMLSchema" xmlns:p="http://schemas.microsoft.com/office/2006/metadata/properties" xmlns:ns2="7f202619-b7da-4e78-bbdb-2db48f9b646e" xmlns:ns3="5bf3929d-3e7f-4821-a296-d3868b79d797" targetNamespace="http://schemas.microsoft.com/office/2006/metadata/properties" ma:root="true" ma:fieldsID="d3b7d94e71c4788a83bb8aab7abe51d2" ns2:_="" ns3:_="">
    <xsd:import namespace="7f202619-b7da-4e78-bbdb-2db48f9b646e"/>
    <xsd:import namespace="5bf3929d-3e7f-4821-a296-d3868b79d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02619-b7da-4e78-bbdb-2db48f9b6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7fe3a-7727-4523-943d-ca69d6eb5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3929d-3e7f-4821-a296-d3868b79d7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522d8-850c-44bf-913c-bf5ffcca4f48}" ma:internalName="TaxCatchAll" ma:showField="CatchAllData" ma:web="5bf3929d-3e7f-4821-a296-d3868b79d7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02619-b7da-4e78-bbdb-2db48f9b646e">
      <Terms xmlns="http://schemas.microsoft.com/office/infopath/2007/PartnerControls"/>
    </lcf76f155ced4ddcb4097134ff3c332f>
    <TaxCatchAll xmlns="5bf3929d-3e7f-4821-a296-d3868b79d7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1EA99-037B-4C8E-B96B-5B64CF26C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02619-b7da-4e78-bbdb-2db48f9b646e"/>
    <ds:schemaRef ds:uri="5bf3929d-3e7f-4821-a296-d3868b79d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9DBB1-5F24-4C0F-BD9F-C8CFF5059513}">
  <ds:schemaRefs>
    <ds:schemaRef ds:uri="http://schemas.microsoft.com/office/2006/metadata/properties"/>
    <ds:schemaRef ds:uri="http://schemas.microsoft.com/office/infopath/2007/PartnerControls"/>
    <ds:schemaRef ds:uri="7f202619-b7da-4e78-bbdb-2db48f9b646e"/>
    <ds:schemaRef ds:uri="5bf3929d-3e7f-4821-a296-d3868b79d797"/>
  </ds:schemaRefs>
</ds:datastoreItem>
</file>

<file path=customXml/itemProps3.xml><?xml version="1.0" encoding="utf-8"?>
<ds:datastoreItem xmlns:ds="http://schemas.openxmlformats.org/officeDocument/2006/customXml" ds:itemID="{6A0221F7-3A8A-45C0-84AF-D8569C0D4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Ashraf Mohamed</dc:creator>
  <cp:keywords/>
  <dc:description/>
  <cp:lastModifiedBy>Presidents Office</cp:lastModifiedBy>
  <cp:revision>4</cp:revision>
  <dcterms:created xsi:type="dcterms:W3CDTF">2025-02-06T14:01:00Z</dcterms:created>
  <dcterms:modified xsi:type="dcterms:W3CDTF">2025-02-06T14:05:00Z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0x010100A31117644EED564DAD99336ACA15C27C</vt:lpwstr>
  </property>
</Properties>
</file>